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98" w:rsidRPr="00357922" w:rsidRDefault="004A0998" w:rsidP="004A0998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357922">
        <w:rPr>
          <w:rFonts w:ascii="Century Gothic" w:hAnsi="Century Gothic" w:cs="Times New Roman"/>
          <w:b/>
          <w:sz w:val="20"/>
          <w:szCs w:val="20"/>
        </w:rPr>
        <w:t>Wybory do Młodzieżowe</w:t>
      </w:r>
      <w:r w:rsidR="004D7665" w:rsidRPr="00357922">
        <w:rPr>
          <w:rFonts w:ascii="Century Gothic" w:hAnsi="Century Gothic" w:cs="Times New Roman"/>
          <w:b/>
          <w:sz w:val="20"/>
          <w:szCs w:val="20"/>
        </w:rPr>
        <w:t>j</w:t>
      </w:r>
      <w:r w:rsidRPr="00357922">
        <w:rPr>
          <w:rFonts w:ascii="Century Gothic" w:hAnsi="Century Gothic" w:cs="Times New Roman"/>
          <w:b/>
          <w:sz w:val="20"/>
          <w:szCs w:val="20"/>
        </w:rPr>
        <w:t xml:space="preserve"> Rady Miasta Mława</w:t>
      </w:r>
      <w:r w:rsidR="00931B74" w:rsidRPr="00357922">
        <w:rPr>
          <w:rFonts w:ascii="Century Gothic" w:hAnsi="Century Gothic" w:cs="Times New Roman"/>
          <w:b/>
          <w:sz w:val="20"/>
          <w:szCs w:val="20"/>
        </w:rPr>
        <w:t xml:space="preserve"> – in</w:t>
      </w:r>
      <w:r w:rsidR="0095497A" w:rsidRPr="00357922">
        <w:rPr>
          <w:rFonts w:ascii="Century Gothic" w:hAnsi="Century Gothic" w:cs="Times New Roman"/>
          <w:b/>
          <w:sz w:val="20"/>
          <w:szCs w:val="20"/>
        </w:rPr>
        <w:t>strukcja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b/>
          <w:sz w:val="20"/>
          <w:szCs w:val="20"/>
        </w:rPr>
        <w:t>Miejska Komisja Wyborcza</w:t>
      </w:r>
      <w:r w:rsidRPr="00357922">
        <w:rPr>
          <w:rFonts w:ascii="Century Gothic" w:hAnsi="Century Gothic" w:cs="Times New Roman"/>
          <w:sz w:val="20"/>
          <w:szCs w:val="20"/>
        </w:rPr>
        <w:t>, powołana prze</w:t>
      </w:r>
      <w:r w:rsidR="00982F16" w:rsidRPr="00357922">
        <w:rPr>
          <w:rFonts w:ascii="Century Gothic" w:hAnsi="Century Gothic" w:cs="Times New Roman"/>
          <w:sz w:val="20"/>
          <w:szCs w:val="20"/>
        </w:rPr>
        <w:t>z</w:t>
      </w:r>
      <w:r w:rsidRPr="00357922">
        <w:rPr>
          <w:rFonts w:ascii="Century Gothic" w:hAnsi="Century Gothic" w:cs="Times New Roman"/>
          <w:sz w:val="20"/>
          <w:szCs w:val="20"/>
        </w:rPr>
        <w:t xml:space="preserve"> Burmistrza Miasta Mława zarządza</w:t>
      </w:r>
      <w:r w:rsidR="00982F16" w:rsidRPr="00357922">
        <w:rPr>
          <w:rFonts w:ascii="Century Gothic" w:hAnsi="Century Gothic" w:cs="Times New Roman"/>
          <w:sz w:val="20"/>
          <w:szCs w:val="20"/>
        </w:rPr>
        <w:t xml:space="preserve"> wybory </w:t>
      </w:r>
      <w:r w:rsidR="00931B74" w:rsidRPr="00357922">
        <w:rPr>
          <w:rFonts w:ascii="Century Gothic" w:hAnsi="Century Gothic" w:cs="Times New Roman"/>
          <w:sz w:val="20"/>
          <w:szCs w:val="20"/>
        </w:rPr>
        <w:br/>
      </w:r>
      <w:r w:rsidR="00982F16" w:rsidRPr="00357922">
        <w:rPr>
          <w:rFonts w:ascii="Century Gothic" w:hAnsi="Century Gothic" w:cs="Times New Roman"/>
          <w:sz w:val="20"/>
          <w:szCs w:val="20"/>
        </w:rPr>
        <w:t>do Młodzieżowej Rady Miasta Mława</w:t>
      </w:r>
      <w:r w:rsidRPr="00357922">
        <w:rPr>
          <w:rFonts w:ascii="Century Gothic" w:hAnsi="Century Gothic" w:cs="Times New Roman"/>
          <w:sz w:val="20"/>
          <w:szCs w:val="20"/>
        </w:rPr>
        <w:t>, określając ich datę oraz godziny głosowania. O swej decyzji Miejska Komisja Wyborcza pisemnie powiadamia szkoły w terminie 7 dni od podjęcia decyzji.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57922">
        <w:rPr>
          <w:rFonts w:ascii="Century Gothic" w:hAnsi="Century Gothic" w:cs="Times New Roman"/>
          <w:b/>
          <w:sz w:val="20"/>
          <w:szCs w:val="20"/>
        </w:rPr>
        <w:t>Okręgowe Komisje Wyborcze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Miasto Mława dzieli się na Okręgi Wyborcze, którymi są szkoły podstawowe oraz szkoły ponadpodstawowe znajdujące się na terenie Miasta Mława. Miejska Komisja Wyborcza w terminie 7 dni od powołania sporządza Spis Okręgów Wyborczych wraz z liczbą mandatów do obsadzenia sporządza i podaje do publicznej wiadomości.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 xml:space="preserve">Okręgowa Komisja Wyborcza odpowiada </w:t>
      </w:r>
      <w:r w:rsidR="00F47F39" w:rsidRPr="00357922">
        <w:rPr>
          <w:rFonts w:ascii="Century Gothic" w:hAnsi="Century Gothic" w:cs="Times New Roman"/>
          <w:sz w:val="20"/>
          <w:szCs w:val="20"/>
        </w:rPr>
        <w:t xml:space="preserve">za </w:t>
      </w:r>
      <w:r w:rsidRPr="00357922">
        <w:rPr>
          <w:rFonts w:ascii="Century Gothic" w:hAnsi="Century Gothic" w:cs="Times New Roman"/>
          <w:sz w:val="20"/>
          <w:szCs w:val="20"/>
        </w:rPr>
        <w:t xml:space="preserve">organizację wyborów w danym Okręgu Wyborczym. </w:t>
      </w:r>
      <w:r w:rsidR="00773837" w:rsidRPr="00357922">
        <w:rPr>
          <w:rFonts w:ascii="Century Gothic" w:hAnsi="Century Gothic" w:cs="Times New Roman"/>
          <w:sz w:val="20"/>
          <w:szCs w:val="20"/>
        </w:rPr>
        <w:t>S</w:t>
      </w:r>
      <w:r w:rsidRPr="00357922">
        <w:rPr>
          <w:rFonts w:ascii="Century Gothic" w:hAnsi="Century Gothic" w:cs="Times New Roman"/>
          <w:sz w:val="20"/>
          <w:szCs w:val="20"/>
        </w:rPr>
        <w:t>kłada się z 3-5 osób. W jej skład wchodzą dyrektor bądź wicedyrektor szkoły, co najmniej jeden przedstawiciel Rady Samorządu Uczniowskiego oraz jej opiekun.</w:t>
      </w:r>
      <w:r w:rsidR="00773837" w:rsidRPr="00357922">
        <w:rPr>
          <w:rFonts w:ascii="Century Gothic" w:hAnsi="Century Gothic" w:cs="Times New Roman"/>
          <w:sz w:val="20"/>
          <w:szCs w:val="20"/>
        </w:rPr>
        <w:t xml:space="preserve"> </w:t>
      </w:r>
      <w:r w:rsidRPr="00357922">
        <w:rPr>
          <w:rFonts w:ascii="Century Gothic" w:hAnsi="Century Gothic" w:cs="Times New Roman"/>
          <w:sz w:val="20"/>
          <w:szCs w:val="20"/>
        </w:rPr>
        <w:t xml:space="preserve"> Członkiem Okręgowej Komisji Wyborczej nie może być kandydat na radnego.</w:t>
      </w:r>
    </w:p>
    <w:p w:rsidR="004A0998" w:rsidRPr="00357922" w:rsidRDefault="00773837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 xml:space="preserve">Dyrektor </w:t>
      </w:r>
      <w:r w:rsidR="00931B74" w:rsidRPr="00357922">
        <w:rPr>
          <w:rFonts w:ascii="Century Gothic" w:hAnsi="Century Gothic" w:cs="Times New Roman"/>
          <w:sz w:val="20"/>
          <w:szCs w:val="20"/>
        </w:rPr>
        <w:t>s</w:t>
      </w:r>
      <w:r w:rsidRPr="00357922">
        <w:rPr>
          <w:rFonts w:ascii="Century Gothic" w:hAnsi="Century Gothic" w:cs="Times New Roman"/>
          <w:sz w:val="20"/>
          <w:szCs w:val="20"/>
        </w:rPr>
        <w:t xml:space="preserve">zkoły 7 dni od daty poinformowania szkoły o wyborach w formie informacji  </w:t>
      </w:r>
      <w:r w:rsidR="006F1A22">
        <w:rPr>
          <w:rFonts w:ascii="Century Gothic" w:hAnsi="Century Gothic" w:cs="Times New Roman"/>
          <w:sz w:val="20"/>
          <w:szCs w:val="20"/>
        </w:rPr>
        <w:t xml:space="preserve">przekazuje informację </w:t>
      </w:r>
      <w:r w:rsidRPr="00357922">
        <w:rPr>
          <w:rFonts w:ascii="Century Gothic" w:hAnsi="Century Gothic" w:cs="Times New Roman"/>
          <w:sz w:val="20"/>
          <w:szCs w:val="20"/>
        </w:rPr>
        <w:t>do Miejskiej  Komisji Wyborczej o s</w:t>
      </w:r>
      <w:r w:rsidR="004A0998" w:rsidRPr="00357922">
        <w:rPr>
          <w:rFonts w:ascii="Century Gothic" w:hAnsi="Century Gothic" w:cs="Times New Roman"/>
          <w:sz w:val="20"/>
          <w:szCs w:val="20"/>
        </w:rPr>
        <w:t>kład</w:t>
      </w:r>
      <w:r w:rsidR="006F1A22">
        <w:rPr>
          <w:rFonts w:ascii="Century Gothic" w:hAnsi="Century Gothic" w:cs="Times New Roman"/>
          <w:sz w:val="20"/>
          <w:szCs w:val="20"/>
        </w:rPr>
        <w:t>zie</w:t>
      </w:r>
      <w:r w:rsidRPr="00357922">
        <w:rPr>
          <w:rFonts w:ascii="Century Gothic" w:hAnsi="Century Gothic" w:cs="Times New Roman"/>
          <w:sz w:val="20"/>
          <w:szCs w:val="20"/>
        </w:rPr>
        <w:t xml:space="preserve"> </w:t>
      </w:r>
      <w:r w:rsidR="00AD5190" w:rsidRPr="00357922">
        <w:rPr>
          <w:rFonts w:ascii="Century Gothic" w:hAnsi="Century Gothic" w:cs="Times New Roman"/>
          <w:sz w:val="20"/>
          <w:szCs w:val="20"/>
        </w:rPr>
        <w:t>osobowy</w:t>
      </w:r>
      <w:r w:rsidR="00AD5190">
        <w:rPr>
          <w:rFonts w:ascii="Century Gothic" w:hAnsi="Century Gothic" w:cs="Times New Roman"/>
          <w:sz w:val="20"/>
          <w:szCs w:val="20"/>
        </w:rPr>
        <w:t>m</w:t>
      </w:r>
      <w:r w:rsidRPr="00357922">
        <w:rPr>
          <w:rFonts w:ascii="Century Gothic" w:hAnsi="Century Gothic" w:cs="Times New Roman"/>
          <w:sz w:val="20"/>
          <w:szCs w:val="20"/>
        </w:rPr>
        <w:t xml:space="preserve"> </w:t>
      </w:r>
      <w:r w:rsidR="004A0998" w:rsidRPr="00357922">
        <w:rPr>
          <w:rFonts w:ascii="Century Gothic" w:hAnsi="Century Gothic" w:cs="Times New Roman"/>
          <w:sz w:val="20"/>
          <w:szCs w:val="20"/>
        </w:rPr>
        <w:t>Okręgowej Komisji Wybo</w:t>
      </w:r>
      <w:r w:rsidRPr="00357922">
        <w:rPr>
          <w:rFonts w:ascii="Century Gothic" w:hAnsi="Century Gothic" w:cs="Times New Roman"/>
          <w:sz w:val="20"/>
          <w:szCs w:val="20"/>
        </w:rPr>
        <w:t xml:space="preserve">rczej oraz jej Przewodniczącego (z zaznaczeniem funkcji jakie pełnią w szkołach). 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57922">
        <w:rPr>
          <w:rFonts w:ascii="Century Gothic" w:hAnsi="Century Gothic" w:cs="Times New Roman"/>
          <w:b/>
          <w:sz w:val="20"/>
          <w:szCs w:val="20"/>
        </w:rPr>
        <w:t>Kandydaci na Radnych</w:t>
      </w:r>
    </w:p>
    <w:p w:rsidR="004A0998" w:rsidRPr="00A042A7" w:rsidRDefault="00773837" w:rsidP="00931B74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A042A7">
        <w:rPr>
          <w:rFonts w:ascii="Century Gothic" w:hAnsi="Century Gothic" w:cs="Times New Roman"/>
          <w:b/>
          <w:sz w:val="20"/>
          <w:szCs w:val="20"/>
        </w:rPr>
        <w:t xml:space="preserve">Kandydatem na Radnego </w:t>
      </w:r>
      <w:r w:rsidR="004A0998" w:rsidRPr="00A042A7">
        <w:rPr>
          <w:rFonts w:ascii="Century Gothic" w:hAnsi="Century Gothic" w:cs="Times New Roman"/>
          <w:b/>
          <w:sz w:val="20"/>
          <w:szCs w:val="20"/>
        </w:rPr>
        <w:t xml:space="preserve">może być uczeń szóstej, siódmej lub ósmej klasy szkoły podstawowej </w:t>
      </w:r>
      <w:bookmarkStart w:id="0" w:name="_GoBack"/>
      <w:bookmarkEnd w:id="0"/>
      <w:r w:rsidR="004A0998" w:rsidRPr="00A042A7">
        <w:rPr>
          <w:rFonts w:ascii="Century Gothic" w:hAnsi="Century Gothic" w:cs="Times New Roman"/>
          <w:b/>
          <w:sz w:val="20"/>
          <w:szCs w:val="20"/>
        </w:rPr>
        <w:t>lub uczeń pierwszej</w:t>
      </w:r>
      <w:r w:rsidR="00AD5190" w:rsidRPr="00A042A7">
        <w:rPr>
          <w:rFonts w:ascii="Century Gothic" w:hAnsi="Century Gothic" w:cs="Times New Roman"/>
          <w:b/>
          <w:sz w:val="20"/>
          <w:szCs w:val="20"/>
        </w:rPr>
        <w:t xml:space="preserve">, </w:t>
      </w:r>
      <w:r w:rsidR="004A0998" w:rsidRPr="00A042A7">
        <w:rPr>
          <w:rFonts w:ascii="Century Gothic" w:hAnsi="Century Gothic" w:cs="Times New Roman"/>
          <w:b/>
          <w:sz w:val="20"/>
          <w:szCs w:val="20"/>
        </w:rPr>
        <w:t>drugiej</w:t>
      </w:r>
      <w:r w:rsidR="00AD5190" w:rsidRPr="00A042A7">
        <w:rPr>
          <w:rFonts w:ascii="Century Gothic" w:hAnsi="Century Gothic" w:cs="Times New Roman"/>
          <w:b/>
          <w:sz w:val="20"/>
          <w:szCs w:val="20"/>
        </w:rPr>
        <w:t xml:space="preserve"> lub trzeciej </w:t>
      </w:r>
      <w:r w:rsidR="004A0998" w:rsidRPr="00A042A7">
        <w:rPr>
          <w:rFonts w:ascii="Century Gothic" w:hAnsi="Century Gothic" w:cs="Times New Roman"/>
          <w:b/>
          <w:sz w:val="20"/>
          <w:szCs w:val="20"/>
        </w:rPr>
        <w:t>klasy szkoły ponadpodstawowej znajdującej się na terenie Miasta Mława, zamieszkujący na terenie Miasta Mława, który w dniu wyborów nie ukończył 18 roku życia.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Kandydatów mogą zgłaszać uczniowie sz</w:t>
      </w:r>
      <w:r w:rsidR="00773837" w:rsidRPr="00357922">
        <w:rPr>
          <w:rFonts w:ascii="Century Gothic" w:hAnsi="Century Gothic" w:cs="Times New Roman"/>
          <w:sz w:val="20"/>
          <w:szCs w:val="20"/>
        </w:rPr>
        <w:t>koły stanowiącej okręg wyborczy, którzy s</w:t>
      </w:r>
      <w:r w:rsidRPr="00357922">
        <w:rPr>
          <w:rFonts w:ascii="Century Gothic" w:hAnsi="Century Gothic" w:cs="Times New Roman"/>
          <w:sz w:val="20"/>
          <w:szCs w:val="20"/>
        </w:rPr>
        <w:t>kładają zgłoszenie do Miejskiej Komisji Wyborczej wraz ze zgodą na kandydowanie podpisaną przez Kandydata</w:t>
      </w:r>
      <w:r w:rsidR="00773837" w:rsidRPr="00357922">
        <w:rPr>
          <w:rFonts w:ascii="Century Gothic" w:hAnsi="Century Gothic" w:cs="Times New Roman"/>
          <w:sz w:val="20"/>
          <w:szCs w:val="20"/>
        </w:rPr>
        <w:t xml:space="preserve">. </w:t>
      </w:r>
      <w:r w:rsidRPr="00357922">
        <w:rPr>
          <w:rFonts w:ascii="Century Gothic" w:hAnsi="Century Gothic" w:cs="Times New Roman"/>
          <w:sz w:val="20"/>
          <w:szCs w:val="20"/>
        </w:rPr>
        <w:t>Kandydat może zgłosić swoją kandydaturę osobiście – poprzez złożenie popisanej zgody na kandydowanie do siedziby Miejskiej Komisji Wyborczej</w:t>
      </w:r>
      <w:r w:rsidR="00773837" w:rsidRPr="00357922">
        <w:rPr>
          <w:rFonts w:ascii="Century Gothic" w:hAnsi="Century Gothic" w:cs="Times New Roman"/>
          <w:sz w:val="20"/>
          <w:szCs w:val="20"/>
        </w:rPr>
        <w:t xml:space="preserve"> – ma na to 14 dni od </w:t>
      </w:r>
      <w:r w:rsidRPr="00357922">
        <w:rPr>
          <w:rFonts w:ascii="Century Gothic" w:hAnsi="Century Gothic" w:cs="Times New Roman"/>
          <w:sz w:val="20"/>
          <w:szCs w:val="20"/>
        </w:rPr>
        <w:t>poinformowania szkoły o wyborach.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Kandydat otrzymuje pisemne potwierdzenie zgłoszenia kandydatury z Miejskiej Komisji Wyborczej.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 xml:space="preserve">Miejska Komisja Wyborcza ustala listy kandydatów w Okręgach Wyborczych w terminie 7 dni </w:t>
      </w:r>
      <w:r w:rsidR="00931B74" w:rsidRPr="00357922">
        <w:rPr>
          <w:rFonts w:ascii="Century Gothic" w:hAnsi="Century Gothic" w:cs="Times New Roman"/>
          <w:sz w:val="20"/>
          <w:szCs w:val="20"/>
        </w:rPr>
        <w:br/>
      </w:r>
      <w:r w:rsidRPr="00357922">
        <w:rPr>
          <w:rFonts w:ascii="Century Gothic" w:hAnsi="Century Gothic" w:cs="Times New Roman"/>
          <w:sz w:val="20"/>
          <w:szCs w:val="20"/>
        </w:rPr>
        <w:t>od za</w:t>
      </w:r>
      <w:r w:rsidR="00773837" w:rsidRPr="00357922">
        <w:rPr>
          <w:rFonts w:ascii="Century Gothic" w:hAnsi="Century Gothic" w:cs="Times New Roman"/>
          <w:sz w:val="20"/>
          <w:szCs w:val="20"/>
        </w:rPr>
        <w:t xml:space="preserve">mknięcia rejestracji kandydatów i </w:t>
      </w:r>
      <w:r w:rsidRPr="00357922">
        <w:rPr>
          <w:rFonts w:ascii="Century Gothic" w:hAnsi="Century Gothic" w:cs="Times New Roman"/>
          <w:sz w:val="20"/>
          <w:szCs w:val="20"/>
        </w:rPr>
        <w:t xml:space="preserve"> podaje do publicznej wiadomości.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Kampania wyborcza rozpoczyna się z dniem ogłoszenia przez Miejską Komisję Wyborczą ostatecznej listy kandydatów.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57922">
        <w:rPr>
          <w:rFonts w:ascii="Century Gothic" w:hAnsi="Century Gothic" w:cs="Times New Roman"/>
          <w:b/>
          <w:sz w:val="20"/>
          <w:szCs w:val="20"/>
        </w:rPr>
        <w:t>Wybory do Rady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Wybory do Rady są równe, bezpośrednie, większościowe oraz odbywają się w głosowaniu tajnym.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Uprawnionymi do głosowania są uczniowie klas IV - VIII szkół podstawowych oraz uczniowie szkół ponadpodstawowych znajdujących się na terenie Miasta Mława bez względu na miejsce zamieszkania i wiek.</w:t>
      </w:r>
    </w:p>
    <w:p w:rsidR="004A0998" w:rsidRPr="00357922" w:rsidRDefault="00B25A30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Okręgowa Komisja Wyborcza ustala listę</w:t>
      </w:r>
      <w:r w:rsidR="004A0998" w:rsidRPr="00357922">
        <w:rPr>
          <w:rFonts w:ascii="Century Gothic" w:hAnsi="Century Gothic" w:cs="Times New Roman"/>
          <w:sz w:val="20"/>
          <w:szCs w:val="20"/>
        </w:rPr>
        <w:t xml:space="preserve"> </w:t>
      </w:r>
      <w:r w:rsidRPr="00357922">
        <w:rPr>
          <w:rFonts w:ascii="Century Gothic" w:hAnsi="Century Gothic" w:cs="Times New Roman"/>
          <w:sz w:val="20"/>
          <w:szCs w:val="20"/>
        </w:rPr>
        <w:t>osób uprawnionych do głosowania według stanu na dzień 1 września roku szkolnego.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lastRenderedPageBreak/>
        <w:t>Udział w głosowaniu jest dobrowolny</w:t>
      </w:r>
      <w:r w:rsidR="00B25A30" w:rsidRPr="00357922">
        <w:rPr>
          <w:rFonts w:ascii="Century Gothic" w:hAnsi="Century Gothic" w:cs="Times New Roman"/>
          <w:sz w:val="20"/>
          <w:szCs w:val="20"/>
        </w:rPr>
        <w:t xml:space="preserve">, </w:t>
      </w:r>
      <w:r w:rsidRPr="00357922">
        <w:rPr>
          <w:rFonts w:ascii="Century Gothic" w:hAnsi="Century Gothic" w:cs="Times New Roman"/>
          <w:sz w:val="20"/>
          <w:szCs w:val="20"/>
        </w:rPr>
        <w:t>nie może być podstawą do nagradzania lub karania uczniów.</w:t>
      </w:r>
      <w:r w:rsidR="00B25A30" w:rsidRPr="00357922">
        <w:rPr>
          <w:rFonts w:ascii="Century Gothic" w:hAnsi="Century Gothic" w:cs="Times New Roman"/>
          <w:sz w:val="20"/>
          <w:szCs w:val="20"/>
        </w:rPr>
        <w:t xml:space="preserve"> Z</w:t>
      </w:r>
      <w:r w:rsidRPr="00357922">
        <w:rPr>
          <w:rFonts w:ascii="Century Gothic" w:hAnsi="Century Gothic" w:cs="Times New Roman"/>
          <w:sz w:val="20"/>
          <w:szCs w:val="20"/>
        </w:rPr>
        <w:t>abronione jest organizowanie</w:t>
      </w:r>
      <w:r w:rsidR="00B25A30" w:rsidRPr="00357922">
        <w:rPr>
          <w:rFonts w:ascii="Century Gothic" w:hAnsi="Century Gothic" w:cs="Times New Roman"/>
          <w:sz w:val="20"/>
          <w:szCs w:val="20"/>
        </w:rPr>
        <w:t xml:space="preserve"> </w:t>
      </w:r>
      <w:r w:rsidRPr="00357922">
        <w:rPr>
          <w:rFonts w:ascii="Century Gothic" w:hAnsi="Century Gothic" w:cs="Times New Roman"/>
          <w:sz w:val="20"/>
          <w:szCs w:val="20"/>
        </w:rPr>
        <w:t>zbiorowych wyjść poszczególnych klas w celu wzięcia udziału w głosowaniu.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Głosowanie odbywa się w specjalnie do tego celu wyznaczonym lokalu wyborc</w:t>
      </w:r>
      <w:r w:rsidR="00B25A30" w:rsidRPr="00357922">
        <w:rPr>
          <w:rFonts w:ascii="Century Gothic" w:hAnsi="Century Gothic" w:cs="Times New Roman"/>
          <w:sz w:val="20"/>
          <w:szCs w:val="20"/>
        </w:rPr>
        <w:t>zym, gdzie zn</w:t>
      </w:r>
      <w:r w:rsidRPr="00357922">
        <w:rPr>
          <w:rFonts w:ascii="Century Gothic" w:hAnsi="Century Gothic" w:cs="Times New Roman"/>
          <w:sz w:val="20"/>
          <w:szCs w:val="20"/>
        </w:rPr>
        <w:t>ajduj</w:t>
      </w:r>
      <w:r w:rsidR="00B25A30" w:rsidRPr="00357922">
        <w:rPr>
          <w:rFonts w:ascii="Century Gothic" w:hAnsi="Century Gothic" w:cs="Times New Roman"/>
          <w:sz w:val="20"/>
          <w:szCs w:val="20"/>
        </w:rPr>
        <w:t>e</w:t>
      </w:r>
      <w:r w:rsidRPr="00357922">
        <w:rPr>
          <w:rFonts w:ascii="Century Gothic" w:hAnsi="Century Gothic" w:cs="Times New Roman"/>
          <w:sz w:val="20"/>
          <w:szCs w:val="20"/>
        </w:rPr>
        <w:t xml:space="preserve"> się: lista kandydatów w danym Okręgu Wyborczym, instrukcja do głosowania, Ordynacja Wyborcza, lista osób uprawnionych do głosowania, urna przeznaczona do wrzucania wypełnionych kart do głosowania oraz wydzielone miejsce umożliwiające nieskrępowane oddanie głosu w warunkach tajności wyboru.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Urna przeznaczona do wrzucania wypełnionych kart do głosowania winna być zabezpieczona przed otwarciem plombą opatrzoną pieczęcią szkoły.</w:t>
      </w:r>
      <w:r w:rsidR="00B25A30" w:rsidRPr="00357922">
        <w:rPr>
          <w:rFonts w:ascii="Century Gothic" w:hAnsi="Century Gothic" w:cs="Times New Roman"/>
          <w:sz w:val="20"/>
          <w:szCs w:val="20"/>
        </w:rPr>
        <w:t xml:space="preserve"> Zabronione jest wynoszenie urny poza obręb lokalu wyborczego.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Oddawaniu głosów przez wyb</w:t>
      </w:r>
      <w:r w:rsidR="00B25A30" w:rsidRPr="00357922">
        <w:rPr>
          <w:rFonts w:ascii="Century Gothic" w:hAnsi="Century Gothic" w:cs="Times New Roman"/>
          <w:sz w:val="20"/>
          <w:szCs w:val="20"/>
        </w:rPr>
        <w:t xml:space="preserve">orców służą karty do głosowania, która </w:t>
      </w:r>
      <w:r w:rsidRPr="00357922">
        <w:rPr>
          <w:rFonts w:ascii="Century Gothic" w:hAnsi="Century Gothic" w:cs="Times New Roman"/>
          <w:sz w:val="20"/>
          <w:szCs w:val="20"/>
        </w:rPr>
        <w:t>zawiera dane: tytuł, datę wyborów, nazwę szkoły i numer Okręgu Wyborczego, imiona oraz nazwiska kandydatów, pola przeznaczone na dokonanie wyboru, skróconą instrukcję do głosowania.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Za opracowanie wzoru i przygotowanie kart do głosowania odpowiada Miejska Komisja Wyborcza.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Kartę do głosowania wydaje Okręgowa Komisja Wyborcza po przedstawieniu przez osobę uprawnioną do głosowania legitymacji szkolnej lub innego dokumentu umożliwiającego stwierdzenie tożsamości.</w:t>
      </w:r>
      <w:r w:rsidR="00B25A30" w:rsidRPr="00357922">
        <w:rPr>
          <w:rFonts w:ascii="Century Gothic" w:hAnsi="Century Gothic" w:cs="Times New Roman"/>
          <w:sz w:val="20"/>
          <w:szCs w:val="20"/>
        </w:rPr>
        <w:t xml:space="preserve"> Każdy głosujący może otrzymać tylko jedną kartę do głosowania i poświadcza</w:t>
      </w:r>
      <w:r w:rsidRPr="00357922">
        <w:rPr>
          <w:rFonts w:ascii="Century Gothic" w:hAnsi="Century Gothic" w:cs="Times New Roman"/>
          <w:sz w:val="20"/>
          <w:szCs w:val="20"/>
        </w:rPr>
        <w:t xml:space="preserve"> własnoręcznym podpisem </w:t>
      </w:r>
      <w:r w:rsidR="00B25A30" w:rsidRPr="00357922">
        <w:rPr>
          <w:rFonts w:ascii="Century Gothic" w:hAnsi="Century Gothic" w:cs="Times New Roman"/>
          <w:sz w:val="20"/>
          <w:szCs w:val="20"/>
        </w:rPr>
        <w:t>jej odebranie karty</w:t>
      </w:r>
      <w:r w:rsidRPr="00357922">
        <w:rPr>
          <w:rFonts w:ascii="Century Gothic" w:hAnsi="Century Gothic" w:cs="Times New Roman"/>
          <w:sz w:val="20"/>
          <w:szCs w:val="20"/>
        </w:rPr>
        <w:t>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Na karcie do głosowania głosujący stawia w pustym polu, przy nazwisku kandydata, którego popiera, znak „X”.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Karty, na których nie postawiono żadnego znaku „X” lub postawiono znak „X” przy nazwisku więcej niż jednego kandydata uznaje się za głosy nieważne.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 xml:space="preserve">Mandat radnego uzyskuje tylu kandydatów, którzy uzyskali kolejno największą liczbę głosów, </w:t>
      </w:r>
      <w:r w:rsidR="00931B74" w:rsidRPr="00357922">
        <w:rPr>
          <w:rFonts w:ascii="Century Gothic" w:hAnsi="Century Gothic" w:cs="Times New Roman"/>
          <w:sz w:val="20"/>
          <w:szCs w:val="20"/>
        </w:rPr>
        <w:br/>
      </w:r>
      <w:r w:rsidRPr="00357922">
        <w:rPr>
          <w:rFonts w:ascii="Century Gothic" w:hAnsi="Century Gothic" w:cs="Times New Roman"/>
          <w:sz w:val="20"/>
          <w:szCs w:val="20"/>
        </w:rPr>
        <w:t>ile mandatów przypada danemu Okręgowi.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W przypadku równej ilości głosów i przekroczeniu ilości przyznanych mandatów, rozstrzygnięcie następuje w drodze losowania przeprowadzonego przez Okręgową Komisję Wyborczą w obecności kandydatów, którzy uzyskali jednakową ilość głosów.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Niezwłocznie po zakończeniu głosowania Okręgowa Komisja Wyborcza, po sprawdzeniu nienaruszenia plomb na urnie, przystępuje do obliczania jego wyników.</w:t>
      </w:r>
    </w:p>
    <w:p w:rsidR="004A0998" w:rsidRPr="00357922" w:rsidRDefault="004D7665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Z</w:t>
      </w:r>
      <w:r w:rsidR="004A0998" w:rsidRPr="00357922">
        <w:rPr>
          <w:rFonts w:ascii="Century Gothic" w:hAnsi="Century Gothic" w:cs="Times New Roman"/>
          <w:sz w:val="20"/>
          <w:szCs w:val="20"/>
        </w:rPr>
        <w:t xml:space="preserve"> przeprowadzonego głosowania, Okręgowa Komisja Wyborcza sporządza według wzoru dostarczonego przez Mie</w:t>
      </w:r>
      <w:r w:rsidRPr="00357922">
        <w:rPr>
          <w:rFonts w:ascii="Century Gothic" w:hAnsi="Century Gothic" w:cs="Times New Roman"/>
          <w:sz w:val="20"/>
          <w:szCs w:val="20"/>
        </w:rPr>
        <w:t xml:space="preserve">jską Komisję Wyborczą protokół, który </w:t>
      </w:r>
      <w:r w:rsidR="004A0998" w:rsidRPr="00357922">
        <w:rPr>
          <w:rFonts w:ascii="Century Gothic" w:hAnsi="Century Gothic" w:cs="Times New Roman"/>
          <w:sz w:val="20"/>
          <w:szCs w:val="20"/>
        </w:rPr>
        <w:t xml:space="preserve">podpisują wszyscy członkowie </w:t>
      </w:r>
      <w:r w:rsidRPr="00357922">
        <w:rPr>
          <w:rFonts w:ascii="Century Gothic" w:hAnsi="Century Gothic" w:cs="Times New Roman"/>
          <w:sz w:val="20"/>
          <w:szCs w:val="20"/>
        </w:rPr>
        <w:t>Komisji</w:t>
      </w:r>
      <w:r w:rsidR="004A0998" w:rsidRPr="00357922">
        <w:rPr>
          <w:rFonts w:ascii="Century Gothic" w:hAnsi="Century Gothic" w:cs="Times New Roman"/>
          <w:sz w:val="20"/>
          <w:szCs w:val="20"/>
        </w:rPr>
        <w:t>.</w:t>
      </w:r>
      <w:r w:rsidRPr="00357922">
        <w:rPr>
          <w:rFonts w:ascii="Century Gothic" w:hAnsi="Century Gothic" w:cs="Times New Roman"/>
          <w:sz w:val="20"/>
          <w:szCs w:val="20"/>
        </w:rPr>
        <w:t xml:space="preserve"> </w:t>
      </w:r>
      <w:r w:rsidR="004A0998" w:rsidRPr="00357922">
        <w:rPr>
          <w:rFonts w:ascii="Century Gothic" w:hAnsi="Century Gothic" w:cs="Times New Roman"/>
          <w:sz w:val="20"/>
          <w:szCs w:val="20"/>
        </w:rPr>
        <w:t xml:space="preserve"> Kopię protokołu</w:t>
      </w:r>
      <w:r w:rsidRPr="00357922">
        <w:rPr>
          <w:rFonts w:ascii="Century Gothic" w:hAnsi="Century Gothic" w:cs="Times New Roman"/>
          <w:sz w:val="20"/>
          <w:szCs w:val="20"/>
        </w:rPr>
        <w:t xml:space="preserve"> </w:t>
      </w:r>
      <w:r w:rsidR="004A0998" w:rsidRPr="00357922">
        <w:rPr>
          <w:rFonts w:ascii="Century Gothic" w:hAnsi="Century Gothic" w:cs="Times New Roman"/>
          <w:sz w:val="20"/>
          <w:szCs w:val="20"/>
        </w:rPr>
        <w:t>Okręgowa Komisja Wyborcza wywiesza niezwłocznie w widocznym, ogólnodostępnym miejscu w pobliżu lokalu wyborczego.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 xml:space="preserve">Protokół, wraz z kartami do głosowania oraz listą z podpisami wyborców, którzy pobrali karty </w:t>
      </w:r>
      <w:r w:rsidR="00931B74" w:rsidRPr="00357922">
        <w:rPr>
          <w:rFonts w:ascii="Century Gothic" w:hAnsi="Century Gothic" w:cs="Times New Roman"/>
          <w:sz w:val="20"/>
          <w:szCs w:val="20"/>
        </w:rPr>
        <w:br/>
      </w:r>
      <w:r w:rsidRPr="00357922">
        <w:rPr>
          <w:rFonts w:ascii="Century Gothic" w:hAnsi="Century Gothic" w:cs="Times New Roman"/>
          <w:sz w:val="20"/>
          <w:szCs w:val="20"/>
        </w:rPr>
        <w:t>do głosowania, Okręgowa Komisja Wyborcza przekazuje w dniu wyborów Miejskiej Komisji Wyborczej.</w:t>
      </w:r>
    </w:p>
    <w:p w:rsidR="004A0998" w:rsidRPr="00357922" w:rsidRDefault="004A0998" w:rsidP="00931B74">
      <w:pPr>
        <w:jc w:val="both"/>
        <w:rPr>
          <w:rFonts w:ascii="Century Gothic" w:hAnsi="Century Gothic" w:cs="Times New Roman"/>
          <w:sz w:val="20"/>
          <w:szCs w:val="20"/>
        </w:rPr>
      </w:pPr>
      <w:r w:rsidRPr="00357922">
        <w:rPr>
          <w:rFonts w:ascii="Century Gothic" w:hAnsi="Century Gothic" w:cs="Times New Roman"/>
          <w:sz w:val="20"/>
          <w:szCs w:val="20"/>
        </w:rPr>
        <w:t>Miejska Komisja Wyborcza w terminie do 7 dni po wyborach, na podstawie protokołów Okręgowych Komisji Wyborczych ogłasza wyniki wyborów.</w:t>
      </w:r>
    </w:p>
    <w:sectPr w:rsidR="004A0998" w:rsidRPr="0035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98"/>
    <w:rsid w:val="001C2043"/>
    <w:rsid w:val="00357922"/>
    <w:rsid w:val="004A0998"/>
    <w:rsid w:val="004D7665"/>
    <w:rsid w:val="00520C4D"/>
    <w:rsid w:val="00534944"/>
    <w:rsid w:val="006F1A22"/>
    <w:rsid w:val="00773837"/>
    <w:rsid w:val="00931B74"/>
    <w:rsid w:val="00952566"/>
    <w:rsid w:val="0095497A"/>
    <w:rsid w:val="00982F16"/>
    <w:rsid w:val="00A042A7"/>
    <w:rsid w:val="00AD5190"/>
    <w:rsid w:val="00B25A30"/>
    <w:rsid w:val="00F4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7A54-34D9-45C3-B877-B387AE5F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4</cp:revision>
  <cp:lastPrinted>2021-09-02T13:20:00Z</cp:lastPrinted>
  <dcterms:created xsi:type="dcterms:W3CDTF">2023-08-14T09:16:00Z</dcterms:created>
  <dcterms:modified xsi:type="dcterms:W3CDTF">2023-08-30T07:29:00Z</dcterms:modified>
</cp:coreProperties>
</file>